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C6D15" w14:textId="50018EF8" w:rsidR="001F3B07" w:rsidRDefault="00EF08C0">
      <w:pPr>
        <w:rPr>
          <w:b/>
        </w:rPr>
      </w:pPr>
      <w:r>
        <w:rPr>
          <w:b/>
        </w:rPr>
        <w:t>PROTECTING CLIENTS FROM HARM</w:t>
      </w:r>
    </w:p>
    <w:p w14:paraId="2366C9DA" w14:textId="57D67331" w:rsidR="00EF08C0" w:rsidRDefault="00EF08C0">
      <w:r>
        <w:t xml:space="preserve">ISP prioritises the safety and wellbeing of its clients and has a comprehensive policy regarding immediate response to situations in which a client experiences, is at risk of, or commits harm. </w:t>
      </w:r>
    </w:p>
    <w:p w14:paraId="590DFA5D" w14:textId="1D9E2830" w:rsidR="00EF08C0" w:rsidRDefault="00EF08C0" w:rsidP="00EF08C0">
      <w:pPr>
        <w:spacing w:after="0"/>
      </w:pPr>
      <w:r>
        <w:t xml:space="preserve">The aim of ISP’s </w:t>
      </w:r>
      <w:r w:rsidRPr="00EF08C0">
        <w:rPr>
          <w:i/>
        </w:rPr>
        <w:t>Protecting Clients from Harm Policy and Procedure</w:t>
      </w:r>
      <w:r>
        <w:t xml:space="preserve"> is to:</w:t>
      </w:r>
    </w:p>
    <w:p w14:paraId="3DD5546B" w14:textId="77777777" w:rsidR="00EF08C0" w:rsidRPr="00BF748F" w:rsidRDefault="00EF08C0" w:rsidP="00EF08C0">
      <w:pPr>
        <w:pStyle w:val="Normal1"/>
        <w:widowControl/>
        <w:numPr>
          <w:ilvl w:val="0"/>
          <w:numId w:val="1"/>
        </w:numPr>
        <w:spacing w:after="0" w:line="240" w:lineRule="auto"/>
        <w:ind w:left="1077" w:hanging="357"/>
        <w:jc w:val="both"/>
        <w:rPr>
          <w:rFonts w:asciiTheme="majorHAnsi" w:hAnsiTheme="majorHAnsi"/>
        </w:rPr>
      </w:pPr>
      <w:r w:rsidRPr="00BF748F">
        <w:rPr>
          <w:rFonts w:asciiTheme="majorHAnsi" w:hAnsiTheme="majorHAnsi"/>
        </w:rPr>
        <w:t>ensure timely and effective responses are taken to address immediate client safety and wellbeing;</w:t>
      </w:r>
    </w:p>
    <w:p w14:paraId="3C1461EA" w14:textId="77777777" w:rsidR="00EF08C0" w:rsidRPr="00BF748F" w:rsidRDefault="00EF08C0" w:rsidP="00EF08C0">
      <w:pPr>
        <w:pStyle w:val="Normal1"/>
        <w:widowControl/>
        <w:numPr>
          <w:ilvl w:val="0"/>
          <w:numId w:val="1"/>
        </w:numPr>
        <w:spacing w:after="0" w:line="240" w:lineRule="auto"/>
        <w:ind w:left="1077" w:hanging="357"/>
        <w:jc w:val="both"/>
        <w:rPr>
          <w:rFonts w:asciiTheme="majorHAnsi" w:hAnsiTheme="majorHAnsi"/>
        </w:rPr>
      </w:pPr>
      <w:r w:rsidRPr="00BF748F">
        <w:rPr>
          <w:rFonts w:asciiTheme="majorHAnsi" w:hAnsiTheme="majorHAnsi"/>
        </w:rPr>
        <w:t>support clients who have experienced physical or sexual abuse/assault or neglect;</w:t>
      </w:r>
    </w:p>
    <w:p w14:paraId="74FD2E10" w14:textId="77777777" w:rsidR="00EF08C0" w:rsidRPr="00BF748F" w:rsidRDefault="00EF08C0" w:rsidP="00EF08C0">
      <w:pPr>
        <w:pStyle w:val="Normal1"/>
        <w:widowControl/>
        <w:numPr>
          <w:ilvl w:val="0"/>
          <w:numId w:val="1"/>
        </w:numPr>
        <w:spacing w:after="0" w:line="240" w:lineRule="auto"/>
        <w:ind w:left="1077" w:hanging="357"/>
        <w:jc w:val="both"/>
        <w:rPr>
          <w:rFonts w:asciiTheme="majorHAnsi" w:hAnsiTheme="majorHAnsi"/>
        </w:rPr>
      </w:pPr>
      <w:r w:rsidRPr="00BF748F">
        <w:rPr>
          <w:rFonts w:asciiTheme="majorHAnsi" w:hAnsiTheme="majorHAnsi"/>
        </w:rPr>
        <w:t>be accountable to clients for actions taken immediately and planned in response to their experience of abuse, assault or neglect or unexplained absence;</w:t>
      </w:r>
    </w:p>
    <w:p w14:paraId="2FDD16C5" w14:textId="77777777" w:rsidR="00EF08C0" w:rsidRPr="00BF748F" w:rsidRDefault="00EF08C0" w:rsidP="00EF08C0">
      <w:pPr>
        <w:pStyle w:val="Normal1"/>
        <w:widowControl/>
        <w:numPr>
          <w:ilvl w:val="0"/>
          <w:numId w:val="1"/>
        </w:numPr>
        <w:spacing w:after="0" w:line="240" w:lineRule="auto"/>
        <w:ind w:left="1077" w:hanging="357"/>
        <w:jc w:val="both"/>
        <w:rPr>
          <w:rFonts w:asciiTheme="majorHAnsi" w:hAnsiTheme="majorHAnsi"/>
        </w:rPr>
      </w:pPr>
      <w:r w:rsidRPr="00BF748F">
        <w:rPr>
          <w:rFonts w:asciiTheme="majorHAnsi" w:hAnsiTheme="majorHAnsi"/>
        </w:rPr>
        <w:t>be accountable to clients of ISP’s aged care services who have an unexplained abs</w:t>
      </w:r>
      <w:bookmarkStart w:id="0" w:name="_GoBack"/>
      <w:bookmarkEnd w:id="0"/>
      <w:r w:rsidRPr="00BF748F">
        <w:rPr>
          <w:rFonts w:asciiTheme="majorHAnsi" w:hAnsiTheme="majorHAnsi"/>
        </w:rPr>
        <w:t>ence by ensuring reporting responsibilities are upheld;</w:t>
      </w:r>
    </w:p>
    <w:p w14:paraId="4FBF6041" w14:textId="77777777" w:rsidR="00EF08C0" w:rsidRPr="00BF748F" w:rsidRDefault="00EF08C0" w:rsidP="00EF08C0">
      <w:pPr>
        <w:pStyle w:val="Normal1"/>
        <w:widowControl/>
        <w:numPr>
          <w:ilvl w:val="0"/>
          <w:numId w:val="1"/>
        </w:numPr>
        <w:spacing w:after="0" w:line="240" w:lineRule="auto"/>
        <w:ind w:left="1077" w:hanging="357"/>
        <w:jc w:val="both"/>
        <w:rPr>
          <w:rFonts w:asciiTheme="majorHAnsi" w:hAnsiTheme="majorHAnsi"/>
        </w:rPr>
      </w:pPr>
      <w:r w:rsidRPr="00BF748F">
        <w:rPr>
          <w:rFonts w:asciiTheme="majorHAnsi" w:hAnsiTheme="majorHAnsi"/>
        </w:rPr>
        <w:t>ensure due diligence and responsibilities to clients are met; and</w:t>
      </w:r>
    </w:p>
    <w:p w14:paraId="7BDC6B89" w14:textId="77777777" w:rsidR="00EF08C0" w:rsidRPr="00BF748F" w:rsidRDefault="00EF08C0" w:rsidP="00EF08C0">
      <w:pPr>
        <w:pStyle w:val="Normal1"/>
        <w:widowControl/>
        <w:numPr>
          <w:ilvl w:val="0"/>
          <w:numId w:val="1"/>
        </w:numPr>
        <w:spacing w:after="240" w:line="240" w:lineRule="auto"/>
        <w:ind w:left="1077" w:hanging="357"/>
        <w:jc w:val="both"/>
        <w:rPr>
          <w:rFonts w:asciiTheme="majorHAnsi" w:hAnsiTheme="majorHAnsi"/>
        </w:rPr>
      </w:pPr>
      <w:r w:rsidRPr="00BF748F">
        <w:rPr>
          <w:rFonts w:asciiTheme="majorHAnsi" w:hAnsiTheme="majorHAnsi"/>
        </w:rPr>
        <w:t>hold perpetrators of physical and sexual abuse/assault and neglect accountable for their actions.</w:t>
      </w:r>
    </w:p>
    <w:p w14:paraId="57787860" w14:textId="25FDABC7" w:rsidR="00EF08C0" w:rsidRPr="00EF08C0" w:rsidRDefault="00EF08C0">
      <w:pPr>
        <w:rPr>
          <w:b/>
        </w:rPr>
      </w:pPr>
      <w:r w:rsidRPr="00EF08C0">
        <w:rPr>
          <w:b/>
        </w:rPr>
        <w:t>Policy summary</w:t>
      </w:r>
    </w:p>
    <w:p w14:paraId="7D85000A" w14:textId="77777777" w:rsidR="00EF08C0" w:rsidRPr="00BF748F" w:rsidRDefault="00EF08C0" w:rsidP="00EF08C0">
      <w:pPr>
        <w:pStyle w:val="Normal2"/>
        <w:spacing w:after="0" w:line="240" w:lineRule="auto"/>
        <w:jc w:val="both"/>
        <w:rPr>
          <w:rFonts w:asciiTheme="majorHAnsi" w:hAnsiTheme="majorHAnsi"/>
        </w:rPr>
      </w:pPr>
      <w:r w:rsidRPr="007038A1">
        <w:rPr>
          <w:rFonts w:asciiTheme="majorHAnsi" w:hAnsiTheme="majorHAnsi"/>
        </w:rPr>
        <w:fldChar w:fldCharType="begin"/>
      </w:r>
      <w:r w:rsidRPr="00BF748F">
        <w:rPr>
          <w:rFonts w:asciiTheme="majorHAnsi" w:hAnsiTheme="majorHAnsi"/>
        </w:rPr>
        <w:instrText xml:space="preserve"> COMMENTS  "Company Name"  \* MERGEFORMAT </w:instrText>
      </w:r>
      <w:r w:rsidRPr="007038A1">
        <w:rPr>
          <w:rFonts w:asciiTheme="majorHAnsi" w:hAnsiTheme="majorHAnsi"/>
        </w:rPr>
        <w:fldChar w:fldCharType="separate"/>
      </w:r>
      <w:r w:rsidRPr="00BF748F">
        <w:rPr>
          <w:rFonts w:asciiTheme="majorHAnsi" w:hAnsiTheme="majorHAnsi"/>
        </w:rPr>
        <w:t>ISP</w:t>
      </w:r>
      <w:r w:rsidRPr="007038A1">
        <w:rPr>
          <w:rFonts w:asciiTheme="majorHAnsi" w:hAnsiTheme="majorHAnsi"/>
        </w:rPr>
        <w:fldChar w:fldCharType="end"/>
      </w:r>
      <w:r w:rsidRPr="00BF748F">
        <w:rPr>
          <w:rFonts w:asciiTheme="majorHAnsi" w:hAnsiTheme="majorHAnsi"/>
        </w:rPr>
        <w:t xml:space="preserve"> has a moral, ethical and legal responsibility to ensure that all clients are safe in their care, and will provide training, resources, information and guidance to support this. </w:t>
      </w:r>
      <w:r w:rsidRPr="007038A1">
        <w:rPr>
          <w:rFonts w:asciiTheme="majorHAnsi" w:hAnsiTheme="majorHAnsi"/>
        </w:rPr>
        <w:fldChar w:fldCharType="begin"/>
      </w:r>
      <w:r w:rsidRPr="00BF748F">
        <w:rPr>
          <w:rFonts w:asciiTheme="majorHAnsi" w:hAnsiTheme="majorHAnsi"/>
        </w:rPr>
        <w:instrText xml:space="preserve"> COMMENTS  "Company Name"  \* MERGEFORMAT </w:instrText>
      </w:r>
      <w:r w:rsidRPr="007038A1">
        <w:rPr>
          <w:rFonts w:asciiTheme="majorHAnsi" w:hAnsiTheme="majorHAnsi"/>
        </w:rPr>
        <w:fldChar w:fldCharType="separate"/>
      </w:r>
      <w:r w:rsidRPr="00BF748F">
        <w:rPr>
          <w:rFonts w:asciiTheme="majorHAnsi" w:hAnsiTheme="majorHAnsi"/>
        </w:rPr>
        <w:t>ISP</w:t>
      </w:r>
      <w:r w:rsidRPr="007038A1">
        <w:rPr>
          <w:rFonts w:asciiTheme="majorHAnsi" w:hAnsiTheme="majorHAnsi"/>
        </w:rPr>
        <w:fldChar w:fldCharType="end"/>
      </w:r>
      <w:r w:rsidRPr="00BF748F">
        <w:rPr>
          <w:rFonts w:asciiTheme="majorHAnsi" w:hAnsiTheme="majorHAnsi"/>
        </w:rPr>
        <w:t xml:space="preserve"> is committed to:</w:t>
      </w:r>
    </w:p>
    <w:p w14:paraId="725F8407" w14:textId="77777777" w:rsidR="00EF08C0" w:rsidRPr="00BF748F" w:rsidRDefault="00EF08C0" w:rsidP="00EF08C0">
      <w:pPr>
        <w:pStyle w:val="Normal1"/>
        <w:widowControl/>
        <w:numPr>
          <w:ilvl w:val="0"/>
          <w:numId w:val="1"/>
        </w:numPr>
        <w:spacing w:after="0" w:line="240" w:lineRule="auto"/>
        <w:ind w:left="1077" w:hanging="357"/>
        <w:jc w:val="both"/>
        <w:rPr>
          <w:rFonts w:asciiTheme="majorHAnsi" w:hAnsiTheme="majorHAnsi"/>
        </w:rPr>
      </w:pPr>
      <w:r w:rsidRPr="00BF748F">
        <w:rPr>
          <w:rFonts w:asciiTheme="majorHAnsi" w:hAnsiTheme="majorHAnsi"/>
        </w:rPr>
        <w:t xml:space="preserve">ensuring that the health, safety and wellbeing of clients using the service </w:t>
      </w:r>
      <w:proofErr w:type="gramStart"/>
      <w:r w:rsidRPr="00BF748F">
        <w:rPr>
          <w:rFonts w:asciiTheme="majorHAnsi" w:hAnsiTheme="majorHAnsi"/>
        </w:rPr>
        <w:t>is protected at all times</w:t>
      </w:r>
      <w:proofErr w:type="gramEnd"/>
      <w:r w:rsidRPr="00BF748F">
        <w:rPr>
          <w:rFonts w:asciiTheme="majorHAnsi" w:hAnsiTheme="majorHAnsi"/>
        </w:rPr>
        <w:t>;</w:t>
      </w:r>
    </w:p>
    <w:p w14:paraId="5558FF3F" w14:textId="77777777" w:rsidR="00EF08C0" w:rsidRPr="00BF748F" w:rsidRDefault="00EF08C0" w:rsidP="00EF08C0">
      <w:pPr>
        <w:pStyle w:val="Normal1"/>
        <w:widowControl/>
        <w:numPr>
          <w:ilvl w:val="0"/>
          <w:numId w:val="1"/>
        </w:numPr>
        <w:spacing w:after="0" w:line="240" w:lineRule="auto"/>
        <w:ind w:left="1077" w:hanging="357"/>
        <w:jc w:val="both"/>
        <w:rPr>
          <w:rFonts w:asciiTheme="majorHAnsi" w:hAnsiTheme="majorHAnsi"/>
        </w:rPr>
      </w:pPr>
      <w:r w:rsidRPr="00BF748F">
        <w:rPr>
          <w:rFonts w:asciiTheme="majorHAnsi" w:hAnsiTheme="majorHAnsi"/>
        </w:rPr>
        <w:t>fulfilling its duty of care obligations under the law by protecting clients from any reasonable, foreseeable risk of injury or harm;</w:t>
      </w:r>
    </w:p>
    <w:p w14:paraId="5244F3B8" w14:textId="77777777" w:rsidR="00EF08C0" w:rsidRPr="00BF748F" w:rsidRDefault="00EF08C0" w:rsidP="00EF08C0">
      <w:pPr>
        <w:pStyle w:val="Normal1"/>
        <w:widowControl/>
        <w:numPr>
          <w:ilvl w:val="0"/>
          <w:numId w:val="1"/>
        </w:numPr>
        <w:spacing w:after="0" w:line="240" w:lineRule="auto"/>
        <w:ind w:left="1077" w:hanging="357"/>
        <w:jc w:val="both"/>
        <w:rPr>
          <w:rFonts w:asciiTheme="majorHAnsi" w:hAnsiTheme="majorHAnsi"/>
        </w:rPr>
      </w:pPr>
      <w:r w:rsidRPr="00BF748F">
        <w:rPr>
          <w:rFonts w:asciiTheme="majorHAnsi" w:hAnsiTheme="majorHAnsi"/>
        </w:rPr>
        <w:t xml:space="preserve">ensuring that all staff, students and volunteers caring for clients using the service act in the best interests of the client and </w:t>
      </w:r>
      <w:proofErr w:type="gramStart"/>
      <w:r w:rsidRPr="00BF748F">
        <w:rPr>
          <w:rFonts w:asciiTheme="majorHAnsi" w:hAnsiTheme="majorHAnsi"/>
        </w:rPr>
        <w:t>take all reasonable steps to ensure the client’s safety and wellbeing at all times</w:t>
      </w:r>
      <w:proofErr w:type="gramEnd"/>
      <w:r w:rsidRPr="00BF748F">
        <w:rPr>
          <w:rFonts w:asciiTheme="majorHAnsi" w:hAnsiTheme="majorHAnsi"/>
        </w:rPr>
        <w:t>;</w:t>
      </w:r>
    </w:p>
    <w:p w14:paraId="3A46BFE6" w14:textId="77777777" w:rsidR="00EF08C0" w:rsidRPr="00BF748F" w:rsidRDefault="00EF08C0" w:rsidP="00EF08C0">
      <w:pPr>
        <w:pStyle w:val="Normal1"/>
        <w:widowControl/>
        <w:numPr>
          <w:ilvl w:val="0"/>
          <w:numId w:val="1"/>
        </w:numPr>
        <w:spacing w:after="0" w:line="240" w:lineRule="auto"/>
        <w:ind w:left="1077" w:hanging="357"/>
        <w:jc w:val="both"/>
        <w:rPr>
          <w:rFonts w:asciiTheme="majorHAnsi" w:hAnsiTheme="majorHAnsi"/>
        </w:rPr>
      </w:pPr>
      <w:r w:rsidRPr="00BF748F">
        <w:rPr>
          <w:rFonts w:asciiTheme="majorHAnsi" w:hAnsiTheme="majorHAnsi"/>
        </w:rPr>
        <w:t xml:space="preserve">supporting the rights of all clients to feel safe, and be safe, </w:t>
      </w:r>
      <w:proofErr w:type="gramStart"/>
      <w:r w:rsidRPr="00BF748F">
        <w:rPr>
          <w:rFonts w:asciiTheme="majorHAnsi" w:hAnsiTheme="majorHAnsi"/>
        </w:rPr>
        <w:t>at all times</w:t>
      </w:r>
      <w:proofErr w:type="gramEnd"/>
      <w:r w:rsidRPr="00BF748F">
        <w:rPr>
          <w:rFonts w:asciiTheme="majorHAnsi" w:hAnsiTheme="majorHAnsi"/>
        </w:rPr>
        <w:t>;</w:t>
      </w:r>
    </w:p>
    <w:p w14:paraId="473C9D2A" w14:textId="77777777" w:rsidR="00EF08C0" w:rsidRPr="00BF748F" w:rsidRDefault="00EF08C0" w:rsidP="00EF08C0">
      <w:pPr>
        <w:pStyle w:val="Normal1"/>
        <w:widowControl/>
        <w:numPr>
          <w:ilvl w:val="0"/>
          <w:numId w:val="1"/>
        </w:numPr>
        <w:spacing w:after="0" w:line="240" w:lineRule="auto"/>
        <w:ind w:left="1077" w:hanging="357"/>
        <w:jc w:val="both"/>
        <w:rPr>
          <w:rFonts w:asciiTheme="majorHAnsi" w:hAnsiTheme="majorHAnsi"/>
        </w:rPr>
      </w:pPr>
      <w:r w:rsidRPr="00BF748F">
        <w:rPr>
          <w:rFonts w:asciiTheme="majorHAnsi" w:hAnsiTheme="majorHAnsi"/>
        </w:rPr>
        <w:t xml:space="preserve">developing and maintaining a culture in which clients feel valued, respected and cared for; </w:t>
      </w:r>
    </w:p>
    <w:p w14:paraId="7B664073" w14:textId="77777777" w:rsidR="00EF08C0" w:rsidRPr="00BF748F" w:rsidRDefault="00EF08C0" w:rsidP="00EF08C0">
      <w:pPr>
        <w:pStyle w:val="Normal1"/>
        <w:widowControl/>
        <w:numPr>
          <w:ilvl w:val="0"/>
          <w:numId w:val="1"/>
        </w:numPr>
        <w:spacing w:after="0" w:line="240" w:lineRule="auto"/>
        <w:ind w:left="1077" w:hanging="357"/>
        <w:jc w:val="both"/>
        <w:rPr>
          <w:rFonts w:asciiTheme="majorHAnsi" w:hAnsiTheme="majorHAnsi"/>
        </w:rPr>
      </w:pPr>
      <w:r w:rsidRPr="00BF748F">
        <w:rPr>
          <w:rFonts w:asciiTheme="majorHAnsi" w:hAnsiTheme="majorHAnsi"/>
        </w:rPr>
        <w:t>encouraging active participation from parents, guardians, families and other stakeholders using the service, and ensuring that best practice is based on a partnership approach with shared responsibility for clients’ health, safety, wellbeing and development; and</w:t>
      </w:r>
    </w:p>
    <w:p w14:paraId="1CC38712" w14:textId="77777777" w:rsidR="00EF08C0" w:rsidRPr="00BF748F" w:rsidRDefault="00EF08C0" w:rsidP="00EF08C0">
      <w:pPr>
        <w:pStyle w:val="DHHSbullet1lastline"/>
      </w:pPr>
      <w:r w:rsidRPr="00BF748F">
        <w:t xml:space="preserve">ensuring it is proactive in educating clients of their individual rights by including personal safety education programs within </w:t>
      </w:r>
      <w:r w:rsidRPr="007038A1">
        <w:fldChar w:fldCharType="begin"/>
      </w:r>
      <w:r w:rsidRPr="00BF748F">
        <w:instrText xml:space="preserve"> COMMENTS  "Company Name"  \* MERGEFORMAT </w:instrText>
      </w:r>
      <w:r w:rsidRPr="007038A1">
        <w:fldChar w:fldCharType="separate"/>
      </w:r>
      <w:r w:rsidRPr="00BF748F">
        <w:t>ISP</w:t>
      </w:r>
      <w:r w:rsidRPr="007038A1">
        <w:fldChar w:fldCharType="end"/>
      </w:r>
      <w:r w:rsidRPr="00BF748F">
        <w:t>.</w:t>
      </w:r>
    </w:p>
    <w:p w14:paraId="14218ACB" w14:textId="77777777" w:rsidR="00EF08C0" w:rsidRPr="008A3346" w:rsidRDefault="00EF08C0" w:rsidP="00EF08C0">
      <w:pPr>
        <w:pStyle w:val="Normal2"/>
        <w:spacing w:after="0" w:line="240" w:lineRule="auto"/>
        <w:jc w:val="both"/>
        <w:rPr>
          <w:rFonts w:asciiTheme="majorHAnsi" w:hAnsiTheme="majorHAnsi"/>
        </w:rPr>
      </w:pPr>
      <w:r w:rsidRPr="008A3346">
        <w:rPr>
          <w:rFonts w:asciiTheme="majorHAnsi" w:hAnsiTheme="majorHAnsi"/>
        </w:rPr>
        <w:t>ISP is committed to the safety of all children and:</w:t>
      </w:r>
    </w:p>
    <w:p w14:paraId="65D64BA3" w14:textId="77777777" w:rsidR="00EF08C0" w:rsidRPr="008A3346" w:rsidRDefault="00EF08C0" w:rsidP="00EF08C0">
      <w:pPr>
        <w:pStyle w:val="Normal1"/>
        <w:widowControl/>
        <w:numPr>
          <w:ilvl w:val="0"/>
          <w:numId w:val="1"/>
        </w:numPr>
        <w:spacing w:after="0" w:line="240" w:lineRule="auto"/>
        <w:ind w:left="1077" w:hanging="357"/>
        <w:jc w:val="both"/>
        <w:rPr>
          <w:rFonts w:asciiTheme="majorHAnsi" w:hAnsiTheme="majorHAnsi"/>
        </w:rPr>
      </w:pPr>
      <w:r w:rsidRPr="008A3346">
        <w:rPr>
          <w:rFonts w:asciiTheme="majorHAnsi" w:hAnsiTheme="majorHAnsi"/>
        </w:rPr>
        <w:t>has zero tolerance for child abuse;</w:t>
      </w:r>
    </w:p>
    <w:p w14:paraId="69208766" w14:textId="77777777" w:rsidR="00EF08C0" w:rsidRPr="008A3346" w:rsidRDefault="00EF08C0" w:rsidP="00EF08C0">
      <w:pPr>
        <w:pStyle w:val="Normal1"/>
        <w:widowControl/>
        <w:numPr>
          <w:ilvl w:val="0"/>
          <w:numId w:val="1"/>
        </w:numPr>
        <w:spacing w:after="0" w:line="240" w:lineRule="auto"/>
        <w:ind w:left="1077" w:hanging="357"/>
        <w:jc w:val="both"/>
        <w:rPr>
          <w:rFonts w:asciiTheme="majorHAnsi" w:hAnsiTheme="majorHAnsi"/>
        </w:rPr>
      </w:pPr>
      <w:r w:rsidRPr="008A3346">
        <w:rPr>
          <w:rFonts w:asciiTheme="majorHAnsi" w:hAnsiTheme="majorHAnsi"/>
        </w:rPr>
        <w:t>actively works to listen to and empower children;</w:t>
      </w:r>
    </w:p>
    <w:p w14:paraId="1FF7566F" w14:textId="77777777" w:rsidR="00EF08C0" w:rsidRPr="008A3346" w:rsidRDefault="00EF08C0" w:rsidP="00EF08C0">
      <w:pPr>
        <w:pStyle w:val="Normal1"/>
        <w:widowControl/>
        <w:numPr>
          <w:ilvl w:val="0"/>
          <w:numId w:val="1"/>
        </w:numPr>
        <w:spacing w:after="0" w:line="240" w:lineRule="auto"/>
        <w:ind w:left="1077" w:hanging="357"/>
        <w:jc w:val="both"/>
        <w:rPr>
          <w:rFonts w:asciiTheme="majorHAnsi" w:hAnsiTheme="majorHAnsi"/>
        </w:rPr>
      </w:pPr>
      <w:r w:rsidRPr="008A3346">
        <w:rPr>
          <w:rFonts w:asciiTheme="majorHAnsi" w:hAnsiTheme="majorHAnsi"/>
        </w:rPr>
        <w:t>has systems to protect children from abuse, and will take all allegations and concerns very seriously and responds to them consistently in line with the organisatio</w:t>
      </w:r>
      <w:r>
        <w:rPr>
          <w:rFonts w:asciiTheme="majorHAnsi" w:hAnsiTheme="majorHAnsi"/>
        </w:rPr>
        <w:t>n’s policies and procedures;</w:t>
      </w:r>
    </w:p>
    <w:p w14:paraId="6EBB95E5" w14:textId="77777777" w:rsidR="00EF08C0" w:rsidRDefault="00EF08C0" w:rsidP="00EF08C0">
      <w:pPr>
        <w:pStyle w:val="Normal1"/>
        <w:widowControl/>
        <w:numPr>
          <w:ilvl w:val="0"/>
          <w:numId w:val="1"/>
        </w:numPr>
        <w:spacing w:after="0" w:line="240" w:lineRule="auto"/>
        <w:ind w:left="1077" w:hanging="357"/>
        <w:jc w:val="both"/>
        <w:rPr>
          <w:rFonts w:asciiTheme="majorHAnsi" w:hAnsiTheme="majorHAnsi"/>
        </w:rPr>
      </w:pPr>
      <w:r>
        <w:rPr>
          <w:rFonts w:asciiTheme="majorHAnsi" w:hAnsiTheme="majorHAnsi"/>
        </w:rPr>
        <w:t>promotes the cultural safety of</w:t>
      </w:r>
      <w:r w:rsidRPr="008A3346">
        <w:rPr>
          <w:rFonts w:asciiTheme="majorHAnsi" w:hAnsiTheme="majorHAnsi"/>
        </w:rPr>
        <w:t xml:space="preserve"> Aboriginal children</w:t>
      </w:r>
      <w:r>
        <w:rPr>
          <w:rFonts w:asciiTheme="majorHAnsi" w:hAnsiTheme="majorHAnsi"/>
        </w:rPr>
        <w:t xml:space="preserve"> and </w:t>
      </w:r>
      <w:r w:rsidRPr="008A3346">
        <w:rPr>
          <w:rFonts w:asciiTheme="majorHAnsi" w:hAnsiTheme="majorHAnsi"/>
        </w:rPr>
        <w:t>children from culturally and lin</w:t>
      </w:r>
      <w:r>
        <w:rPr>
          <w:rFonts w:asciiTheme="majorHAnsi" w:hAnsiTheme="majorHAnsi"/>
        </w:rPr>
        <w:t>guistically diverse backgrounds; and</w:t>
      </w:r>
    </w:p>
    <w:p w14:paraId="2D726D86" w14:textId="77777777" w:rsidR="00EF08C0" w:rsidRDefault="00EF08C0" w:rsidP="00EF08C0">
      <w:pPr>
        <w:pStyle w:val="Normal1"/>
        <w:widowControl/>
        <w:numPr>
          <w:ilvl w:val="0"/>
          <w:numId w:val="1"/>
        </w:numPr>
        <w:spacing w:after="0" w:line="240" w:lineRule="auto"/>
        <w:ind w:left="1077" w:hanging="357"/>
        <w:jc w:val="both"/>
        <w:rPr>
          <w:rFonts w:asciiTheme="majorHAnsi" w:hAnsiTheme="majorHAnsi"/>
        </w:rPr>
      </w:pPr>
      <w:r>
        <w:rPr>
          <w:rFonts w:asciiTheme="majorHAnsi" w:hAnsiTheme="majorHAnsi"/>
        </w:rPr>
        <w:t>provides</w:t>
      </w:r>
      <w:r w:rsidRPr="008A3346">
        <w:rPr>
          <w:rFonts w:asciiTheme="majorHAnsi" w:hAnsiTheme="majorHAnsi"/>
        </w:rPr>
        <w:t xml:space="preserve"> a safe environment for children with a disability.</w:t>
      </w:r>
    </w:p>
    <w:p w14:paraId="0FB3BDCC" w14:textId="19E086EC" w:rsidR="00EF08C0" w:rsidRDefault="00EF08C0"/>
    <w:p w14:paraId="7F430B38" w14:textId="403629C5" w:rsidR="007C2A81" w:rsidRDefault="00EF08C0">
      <w:r>
        <w:lastRenderedPageBreak/>
        <w:t xml:space="preserve">ISP has a comprehensive procedure in place for responding to cases of harm or abuse. </w:t>
      </w:r>
      <w:r w:rsidR="007C2A81">
        <w:t>All concerns regarding the wellbeing of clients have an appropriate response procedure which ISP staff are obligated to follow in fulfilment of their Duty of Care. No concerns about client wellbeing will be ignored or go unattended.</w:t>
      </w:r>
    </w:p>
    <w:p w14:paraId="55A4CC06" w14:textId="2DB7CD13" w:rsidR="00EF08C0" w:rsidRDefault="00EF08C0">
      <w:r>
        <w:t xml:space="preserve">This policy is in keeping with relevant legislation and all ISP staff undergo a thorough induction process to familiarise them with the procedure. This procedure has been informed by and checked against the following </w:t>
      </w:r>
      <w:r w:rsidRPr="00EF08C0">
        <w:rPr>
          <w:b/>
        </w:rPr>
        <w:t>legislation, standards, policy, and related documents:</w:t>
      </w:r>
    </w:p>
    <w:p w14:paraId="42654EF0"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Crimes Act 1958</w:t>
      </w:r>
    </w:p>
    <w:p w14:paraId="43923244"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Disability Act 2006 (Vic)</w:t>
      </w:r>
    </w:p>
    <w:p w14:paraId="5A9F35D1"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Children, Youth and Families Act 2005 (Vic)</w:t>
      </w:r>
    </w:p>
    <w:p w14:paraId="28E067F9"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Child Wellbeing and Safety Act 2005 (Vic)</w:t>
      </w:r>
    </w:p>
    <w:p w14:paraId="44017527"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Charter of Human Rights and Responsibilities Act 2006 (Vic)</w:t>
      </w:r>
    </w:p>
    <w:p w14:paraId="06F82DC4"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Family Law Act 1975 (</w:t>
      </w:r>
      <w:proofErr w:type="spellStart"/>
      <w:r w:rsidRPr="00BF748F">
        <w:rPr>
          <w:rFonts w:asciiTheme="majorHAnsi" w:hAnsiTheme="majorHAnsi"/>
          <w:i/>
        </w:rPr>
        <w:t>Cwth</w:t>
      </w:r>
      <w:proofErr w:type="spellEnd"/>
      <w:r w:rsidRPr="00BF748F">
        <w:rPr>
          <w:rFonts w:asciiTheme="majorHAnsi" w:hAnsiTheme="majorHAnsi"/>
          <w:i/>
        </w:rPr>
        <w:t>)</w:t>
      </w:r>
    </w:p>
    <w:p w14:paraId="7A006E73"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lang w:val="en-US"/>
        </w:rPr>
      </w:pPr>
      <w:r w:rsidRPr="00BF748F">
        <w:rPr>
          <w:rFonts w:asciiTheme="majorHAnsi" w:hAnsiTheme="majorHAnsi"/>
          <w:i/>
          <w:lang w:val="en-US"/>
        </w:rPr>
        <w:t>Occupational Health and Safety Act 2004 (Vic)</w:t>
      </w:r>
    </w:p>
    <w:p w14:paraId="7D9A1F18"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lang w:val="en-US"/>
        </w:rPr>
      </w:pPr>
      <w:r w:rsidRPr="00BF748F">
        <w:rPr>
          <w:rFonts w:asciiTheme="majorHAnsi" w:hAnsiTheme="majorHAnsi"/>
          <w:i/>
          <w:lang w:val="en-US"/>
        </w:rPr>
        <w:t>Working with Children Act 2005 (Vic)</w:t>
      </w:r>
    </w:p>
    <w:p w14:paraId="1CA7DC86"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lang w:val="en-US"/>
        </w:rPr>
      </w:pPr>
      <w:r w:rsidRPr="00BF748F">
        <w:rPr>
          <w:rFonts w:asciiTheme="majorHAnsi" w:hAnsiTheme="majorHAnsi"/>
          <w:i/>
          <w:lang w:val="en-US"/>
        </w:rPr>
        <w:t>Working with Children Regulations 2006 (Vic)</w:t>
      </w:r>
    </w:p>
    <w:p w14:paraId="6EC3BD72"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Aged Care Act 1997 (</w:t>
      </w:r>
      <w:proofErr w:type="spellStart"/>
      <w:r w:rsidRPr="00BF748F">
        <w:rPr>
          <w:rFonts w:asciiTheme="majorHAnsi" w:hAnsiTheme="majorHAnsi"/>
          <w:i/>
        </w:rPr>
        <w:t>Cwth</w:t>
      </w:r>
      <w:proofErr w:type="spellEnd"/>
      <w:r w:rsidRPr="00BF748F">
        <w:rPr>
          <w:rFonts w:asciiTheme="majorHAnsi" w:hAnsiTheme="majorHAnsi"/>
          <w:i/>
        </w:rPr>
        <w:t>), and relevant amendments</w:t>
      </w:r>
    </w:p>
    <w:p w14:paraId="6647A42A"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Australian Human Rights Commission Act 1986 (</w:t>
      </w:r>
      <w:proofErr w:type="spellStart"/>
      <w:r w:rsidRPr="00BF748F">
        <w:rPr>
          <w:rFonts w:asciiTheme="majorHAnsi" w:hAnsiTheme="majorHAnsi"/>
          <w:i/>
        </w:rPr>
        <w:t>Cwth</w:t>
      </w:r>
      <w:proofErr w:type="spellEnd"/>
      <w:r w:rsidRPr="00BF748F">
        <w:rPr>
          <w:rFonts w:asciiTheme="majorHAnsi" w:hAnsiTheme="majorHAnsi"/>
          <w:i/>
        </w:rPr>
        <w:t>)</w:t>
      </w:r>
    </w:p>
    <w:p w14:paraId="6571D2DF"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Disability Discrimination Act 1992 (</w:t>
      </w:r>
      <w:proofErr w:type="spellStart"/>
      <w:r w:rsidRPr="00BF748F">
        <w:rPr>
          <w:rFonts w:asciiTheme="majorHAnsi" w:hAnsiTheme="majorHAnsi"/>
          <w:i/>
        </w:rPr>
        <w:t>Cwth</w:t>
      </w:r>
      <w:proofErr w:type="spellEnd"/>
      <w:r w:rsidRPr="00BF748F">
        <w:rPr>
          <w:rFonts w:asciiTheme="majorHAnsi" w:hAnsiTheme="majorHAnsi"/>
          <w:i/>
        </w:rPr>
        <w:t>)</w:t>
      </w:r>
    </w:p>
    <w:p w14:paraId="5AB39944"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Racial Discrimination Act 1975 (</w:t>
      </w:r>
      <w:proofErr w:type="spellStart"/>
      <w:r w:rsidRPr="00BF748F">
        <w:rPr>
          <w:rFonts w:asciiTheme="majorHAnsi" w:hAnsiTheme="majorHAnsi"/>
          <w:i/>
        </w:rPr>
        <w:t>Cwth</w:t>
      </w:r>
      <w:proofErr w:type="spellEnd"/>
      <w:r w:rsidRPr="00BF748F">
        <w:rPr>
          <w:rFonts w:asciiTheme="majorHAnsi" w:hAnsiTheme="majorHAnsi"/>
          <w:i/>
        </w:rPr>
        <w:t>)</w:t>
      </w:r>
    </w:p>
    <w:p w14:paraId="370BA0E4"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Sex Discrimination Act 1984 (</w:t>
      </w:r>
      <w:proofErr w:type="spellStart"/>
      <w:r w:rsidRPr="00BF748F">
        <w:rPr>
          <w:rFonts w:asciiTheme="majorHAnsi" w:hAnsiTheme="majorHAnsi"/>
          <w:i/>
        </w:rPr>
        <w:t>Cwth</w:t>
      </w:r>
      <w:proofErr w:type="spellEnd"/>
      <w:r w:rsidRPr="00BF748F">
        <w:rPr>
          <w:rFonts w:asciiTheme="majorHAnsi" w:hAnsiTheme="majorHAnsi"/>
          <w:i/>
        </w:rPr>
        <w:t>)</w:t>
      </w:r>
    </w:p>
    <w:p w14:paraId="542826D7"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Age Discrimination Act 2004 (</w:t>
      </w:r>
      <w:proofErr w:type="spellStart"/>
      <w:r w:rsidRPr="00BF748F">
        <w:rPr>
          <w:rFonts w:asciiTheme="majorHAnsi" w:hAnsiTheme="majorHAnsi"/>
          <w:i/>
        </w:rPr>
        <w:t>Cwth</w:t>
      </w:r>
      <w:proofErr w:type="spellEnd"/>
      <w:r w:rsidRPr="00BF748F">
        <w:rPr>
          <w:rFonts w:asciiTheme="majorHAnsi" w:hAnsiTheme="majorHAnsi"/>
          <w:i/>
        </w:rPr>
        <w:t>)</w:t>
      </w:r>
    </w:p>
    <w:p w14:paraId="2366E20B"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Privacy Act 1988 (</w:t>
      </w:r>
      <w:proofErr w:type="spellStart"/>
      <w:r w:rsidRPr="00BF748F">
        <w:rPr>
          <w:rFonts w:asciiTheme="majorHAnsi" w:hAnsiTheme="majorHAnsi"/>
          <w:i/>
        </w:rPr>
        <w:t>Cwth</w:t>
      </w:r>
      <w:proofErr w:type="spellEnd"/>
      <w:r w:rsidRPr="00BF748F">
        <w:rPr>
          <w:rFonts w:asciiTheme="majorHAnsi" w:hAnsiTheme="majorHAnsi"/>
          <w:i/>
        </w:rPr>
        <w:t>)</w:t>
      </w:r>
    </w:p>
    <w:p w14:paraId="3CFA94F7"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Child Safe Standards (Vic)</w:t>
      </w:r>
    </w:p>
    <w:p w14:paraId="7431A0D1"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Human Services Standards (Vic) – Empowerment</w:t>
      </w:r>
    </w:p>
    <w:p w14:paraId="2EF37101"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4.4. Responding to Allegations of Physical or Sexual Assault (Departmental Policies, Procedures and Initiatives, Service Agreement Information Kit for Funded Organisations, Department of Health and Human Services)</w:t>
      </w:r>
    </w:p>
    <w:p w14:paraId="4C430F99"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Responding to Allegations of Physical or Sexual Assault: Technical Update 2014 (Department of Health and Human Services)</w:t>
      </w:r>
    </w:p>
    <w:p w14:paraId="43BA516D"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Critical Client Incident Reporting – Human Services (Victorian Department of Health and Human Services)</w:t>
      </w:r>
    </w:p>
    <w:p w14:paraId="5DD28B34"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Home Care Community Standards (</w:t>
      </w:r>
      <w:proofErr w:type="spellStart"/>
      <w:r w:rsidRPr="00BF748F">
        <w:rPr>
          <w:rFonts w:asciiTheme="majorHAnsi" w:hAnsiTheme="majorHAnsi"/>
          <w:i/>
        </w:rPr>
        <w:t>Cwth</w:t>
      </w:r>
      <w:proofErr w:type="spellEnd"/>
      <w:r w:rsidRPr="00BF748F">
        <w:rPr>
          <w:rFonts w:asciiTheme="majorHAnsi" w:hAnsiTheme="majorHAnsi"/>
          <w:i/>
        </w:rPr>
        <w:t>) – Risk Management</w:t>
      </w:r>
    </w:p>
    <w:p w14:paraId="7133241A"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 xml:space="preserve">Compulsory reporting for approved providers of residential aged care services (Department of Health - </w:t>
      </w:r>
      <w:proofErr w:type="spellStart"/>
      <w:r w:rsidRPr="00BF748F">
        <w:rPr>
          <w:rFonts w:asciiTheme="majorHAnsi" w:hAnsiTheme="majorHAnsi"/>
          <w:i/>
        </w:rPr>
        <w:t>Cwth</w:t>
      </w:r>
      <w:proofErr w:type="spellEnd"/>
      <w:r w:rsidRPr="00BF748F">
        <w:rPr>
          <w:rFonts w:asciiTheme="majorHAnsi" w:hAnsiTheme="majorHAnsi"/>
          <w:i/>
        </w:rPr>
        <w:t>)</w:t>
      </w:r>
    </w:p>
    <w:p w14:paraId="51FCEDF5"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 xml:space="preserve">Guide for reporting reportable assaults (Department of Health - </w:t>
      </w:r>
      <w:proofErr w:type="spellStart"/>
      <w:r w:rsidRPr="00BF748F">
        <w:rPr>
          <w:rFonts w:asciiTheme="majorHAnsi" w:hAnsiTheme="majorHAnsi"/>
          <w:i/>
        </w:rPr>
        <w:t>Cwth</w:t>
      </w:r>
      <w:proofErr w:type="spellEnd"/>
      <w:r w:rsidRPr="00BF748F">
        <w:rPr>
          <w:rFonts w:asciiTheme="majorHAnsi" w:hAnsiTheme="majorHAnsi"/>
          <w:i/>
        </w:rPr>
        <w:t>)</w:t>
      </w:r>
    </w:p>
    <w:p w14:paraId="6F41BB39"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 xml:space="preserve">Guide for reporting unexplained absences (Department of Health - </w:t>
      </w:r>
      <w:proofErr w:type="spellStart"/>
      <w:r w:rsidRPr="00BF748F">
        <w:rPr>
          <w:rFonts w:asciiTheme="majorHAnsi" w:hAnsiTheme="majorHAnsi"/>
          <w:i/>
        </w:rPr>
        <w:t>Cwth</w:t>
      </w:r>
      <w:proofErr w:type="spellEnd"/>
      <w:r w:rsidRPr="00BF748F">
        <w:rPr>
          <w:rFonts w:asciiTheme="majorHAnsi" w:hAnsiTheme="majorHAnsi"/>
          <w:i/>
        </w:rPr>
        <w:t>)</w:t>
      </w:r>
    </w:p>
    <w:p w14:paraId="47B87723"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 xml:space="preserve">Guide for aged care staff – compulsory reporting (Department of Health - </w:t>
      </w:r>
      <w:proofErr w:type="spellStart"/>
      <w:r w:rsidRPr="00BF748F">
        <w:rPr>
          <w:rFonts w:asciiTheme="majorHAnsi" w:hAnsiTheme="majorHAnsi"/>
          <w:i/>
        </w:rPr>
        <w:t>Cwth</w:t>
      </w:r>
      <w:proofErr w:type="spellEnd"/>
      <w:r w:rsidRPr="00BF748F">
        <w:rPr>
          <w:rFonts w:asciiTheme="majorHAnsi" w:hAnsiTheme="majorHAnsi"/>
          <w:i/>
        </w:rPr>
        <w:t>)</w:t>
      </w:r>
    </w:p>
    <w:p w14:paraId="0ABF5641" w14:textId="08BD6DE3" w:rsidR="00EF08C0" w:rsidRDefault="00EF08C0" w:rsidP="00EF08C0">
      <w:pPr>
        <w:pStyle w:val="Normal1"/>
        <w:widowControl/>
        <w:numPr>
          <w:ilvl w:val="0"/>
          <w:numId w:val="4"/>
        </w:numPr>
        <w:spacing w:after="0" w:line="240" w:lineRule="auto"/>
        <w:jc w:val="both"/>
        <w:rPr>
          <w:rFonts w:asciiTheme="majorHAnsi" w:hAnsiTheme="majorHAnsi"/>
          <w:i/>
        </w:rPr>
      </w:pPr>
      <w:r w:rsidRPr="00BF748F">
        <w:rPr>
          <w:rFonts w:asciiTheme="majorHAnsi" w:hAnsiTheme="majorHAnsi"/>
          <w:i/>
        </w:rPr>
        <w:t>Protecting the Safety and Wellbeing of Children and Young People – A Joint Protocol of the Department of Human Services Child Protection, Department of Education and Early Childhood Development, Licensed Children’s Services and Victorian Schools</w:t>
      </w:r>
    </w:p>
    <w:p w14:paraId="662D6060" w14:textId="77777777" w:rsidR="00EF08C0" w:rsidRPr="00BF748F" w:rsidRDefault="00EF08C0" w:rsidP="00EF08C0">
      <w:pPr>
        <w:pStyle w:val="Normal1"/>
        <w:widowControl/>
        <w:spacing w:after="0" w:line="240" w:lineRule="auto"/>
        <w:ind w:left="360"/>
        <w:jc w:val="both"/>
        <w:rPr>
          <w:rFonts w:asciiTheme="majorHAnsi" w:hAnsiTheme="majorHAnsi"/>
          <w:i/>
        </w:rPr>
      </w:pPr>
    </w:p>
    <w:p w14:paraId="695CBB9A" w14:textId="77777777" w:rsidR="00EF08C0" w:rsidRPr="00BF6BBC" w:rsidRDefault="00EF08C0" w:rsidP="00EF08C0">
      <w:pPr>
        <w:pStyle w:val="Normal2"/>
        <w:spacing w:before="120" w:afterLines="23" w:after="55" w:line="360" w:lineRule="auto"/>
        <w:rPr>
          <w:rFonts w:asciiTheme="majorHAnsi" w:hAnsiTheme="majorHAnsi"/>
          <w:b/>
        </w:rPr>
      </w:pPr>
      <w:r w:rsidRPr="00BF6BBC">
        <w:rPr>
          <w:rFonts w:asciiTheme="majorHAnsi" w:hAnsiTheme="majorHAnsi"/>
          <w:b/>
        </w:rPr>
        <w:t>Relevant Organisational Documents</w:t>
      </w:r>
    </w:p>
    <w:p w14:paraId="2595E16F"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lang w:val="en-US"/>
        </w:rPr>
      </w:pPr>
      <w:r w:rsidRPr="00BF748F">
        <w:rPr>
          <w:rFonts w:asciiTheme="majorHAnsi" w:hAnsiTheme="majorHAnsi"/>
          <w:i/>
          <w:lang w:val="en-US"/>
        </w:rPr>
        <w:t>Incident Management Policy and Procedure</w:t>
      </w:r>
    </w:p>
    <w:p w14:paraId="01F614AD" w14:textId="77777777" w:rsidR="00EF08C0" w:rsidRPr="00BF748F" w:rsidRDefault="00EF08C0" w:rsidP="00EF08C0">
      <w:pPr>
        <w:pStyle w:val="Normal1"/>
        <w:widowControl/>
        <w:numPr>
          <w:ilvl w:val="0"/>
          <w:numId w:val="4"/>
        </w:numPr>
        <w:spacing w:after="0" w:line="240" w:lineRule="auto"/>
        <w:jc w:val="both"/>
        <w:rPr>
          <w:rFonts w:asciiTheme="majorHAnsi" w:hAnsiTheme="majorHAnsi"/>
          <w:i/>
          <w:lang w:val="en-US"/>
        </w:rPr>
      </w:pPr>
      <w:r w:rsidRPr="007038A1">
        <w:rPr>
          <w:rFonts w:asciiTheme="majorHAnsi" w:hAnsiTheme="majorHAnsi"/>
          <w:i/>
          <w:lang w:val="en-US"/>
        </w:rPr>
        <w:lastRenderedPageBreak/>
        <w:t>Incident Report form</w:t>
      </w:r>
    </w:p>
    <w:p w14:paraId="5883F0E9" w14:textId="77777777" w:rsidR="00EF08C0" w:rsidRPr="007038A1" w:rsidRDefault="00EF08C0" w:rsidP="00EF08C0">
      <w:pPr>
        <w:pStyle w:val="Normal1"/>
        <w:widowControl/>
        <w:numPr>
          <w:ilvl w:val="0"/>
          <w:numId w:val="4"/>
        </w:numPr>
        <w:spacing w:after="0" w:line="240" w:lineRule="auto"/>
        <w:jc w:val="both"/>
        <w:rPr>
          <w:rFonts w:asciiTheme="majorHAnsi" w:hAnsiTheme="majorHAnsi"/>
          <w:i/>
          <w:lang w:val="en-US"/>
        </w:rPr>
      </w:pPr>
      <w:r w:rsidRPr="00BF748F">
        <w:rPr>
          <w:rFonts w:asciiTheme="majorHAnsi" w:hAnsiTheme="majorHAnsi"/>
          <w:i/>
          <w:lang w:val="en-US"/>
        </w:rPr>
        <w:t>Victorian Department of Health and Human Services’ Client Incident Report form</w:t>
      </w:r>
    </w:p>
    <w:p w14:paraId="58BE0019" w14:textId="77777777" w:rsidR="00EF08C0" w:rsidRPr="00BF748F" w:rsidRDefault="00EF08C0" w:rsidP="00EF08C0">
      <w:pPr>
        <w:pStyle w:val="Normal1"/>
        <w:widowControl/>
        <w:numPr>
          <w:ilvl w:val="0"/>
          <w:numId w:val="4"/>
        </w:numPr>
        <w:spacing w:line="240" w:lineRule="auto"/>
        <w:ind w:left="357" w:hanging="357"/>
        <w:jc w:val="both"/>
        <w:rPr>
          <w:rFonts w:asciiTheme="majorHAnsi" w:hAnsiTheme="majorHAnsi"/>
          <w:i/>
          <w:lang w:val="en-US"/>
        </w:rPr>
      </w:pPr>
      <w:r w:rsidRPr="00BF748F">
        <w:rPr>
          <w:rFonts w:asciiTheme="majorHAnsi" w:hAnsiTheme="majorHAnsi"/>
          <w:i/>
          <w:lang w:val="en-US"/>
        </w:rPr>
        <w:t>Aged Care Compulsory Reporting forms (Unexplained absence form and Reportable assault form)</w:t>
      </w:r>
    </w:p>
    <w:p w14:paraId="09DACF07" w14:textId="75D72494" w:rsidR="00EF08C0" w:rsidRDefault="00EF08C0">
      <w:pPr>
        <w:rPr>
          <w:lang w:val="en-US"/>
        </w:rPr>
      </w:pPr>
    </w:p>
    <w:p w14:paraId="59A33C92" w14:textId="4407DB41" w:rsidR="00EF08C0" w:rsidRDefault="00EF08C0">
      <w:pPr>
        <w:rPr>
          <w:lang w:val="en-US"/>
        </w:rPr>
      </w:pPr>
      <w:r>
        <w:rPr>
          <w:lang w:val="en-US"/>
        </w:rPr>
        <w:t xml:space="preserve">A full version of ISP’s Protecting Clients from Harm Policy and Procedure is available </w:t>
      </w:r>
      <w:r w:rsidR="007C2A81">
        <w:rPr>
          <w:lang w:val="en-US"/>
        </w:rPr>
        <w:t xml:space="preserve">in ISP’s Policy and Procedures Manual, which can be viewed in person on ISP premises, or can be made available to clients through request to ISP management staff. </w:t>
      </w:r>
    </w:p>
    <w:p w14:paraId="7C732720" w14:textId="68B0E0A5" w:rsidR="007C2A81" w:rsidRPr="007C2A81" w:rsidRDefault="007C2A81" w:rsidP="007C2A81">
      <w:pPr>
        <w:rPr>
          <w:lang w:val="en-US"/>
        </w:rPr>
      </w:pPr>
    </w:p>
    <w:p w14:paraId="64A71B0A" w14:textId="79C54D8F" w:rsidR="007C2A81" w:rsidRPr="007C2A81" w:rsidRDefault="007C2A81" w:rsidP="007C2A81">
      <w:pPr>
        <w:rPr>
          <w:lang w:val="en-US"/>
        </w:rPr>
      </w:pPr>
    </w:p>
    <w:p w14:paraId="213D5B9D" w14:textId="49F068D5" w:rsidR="007C2A81" w:rsidRPr="007C2A81" w:rsidRDefault="007C2A81" w:rsidP="007C2A81">
      <w:pPr>
        <w:rPr>
          <w:lang w:val="en-US"/>
        </w:rPr>
      </w:pPr>
    </w:p>
    <w:p w14:paraId="26F28235" w14:textId="4079E207" w:rsidR="007C2A81" w:rsidRPr="007C2A81" w:rsidRDefault="007C2A81" w:rsidP="007C2A81">
      <w:pPr>
        <w:rPr>
          <w:lang w:val="en-US"/>
        </w:rPr>
      </w:pPr>
    </w:p>
    <w:p w14:paraId="1EE0F7EB" w14:textId="3793AFE3" w:rsidR="007C2A81" w:rsidRPr="007C2A81" w:rsidRDefault="007C2A81" w:rsidP="007C2A81">
      <w:pPr>
        <w:rPr>
          <w:lang w:val="en-US"/>
        </w:rPr>
      </w:pPr>
    </w:p>
    <w:p w14:paraId="37CF762D" w14:textId="2CF5669A" w:rsidR="007C2A81" w:rsidRPr="007C2A81" w:rsidRDefault="007C2A81" w:rsidP="007C2A81">
      <w:pPr>
        <w:rPr>
          <w:lang w:val="en-US"/>
        </w:rPr>
      </w:pPr>
    </w:p>
    <w:p w14:paraId="5D6DFC02" w14:textId="5F69BF4D" w:rsidR="007C2A81" w:rsidRPr="007C2A81" w:rsidRDefault="007C2A81" w:rsidP="007C2A81">
      <w:pPr>
        <w:rPr>
          <w:lang w:val="en-US"/>
        </w:rPr>
      </w:pPr>
    </w:p>
    <w:p w14:paraId="76DCE05C" w14:textId="12981F23" w:rsidR="007C2A81" w:rsidRPr="007C2A81" w:rsidRDefault="007C2A81" w:rsidP="007C2A81">
      <w:pPr>
        <w:rPr>
          <w:lang w:val="en-US"/>
        </w:rPr>
      </w:pPr>
    </w:p>
    <w:p w14:paraId="70EF42FA" w14:textId="25E952AE" w:rsidR="007C2A81" w:rsidRPr="007C2A81" w:rsidRDefault="007C2A81" w:rsidP="007C2A81">
      <w:pPr>
        <w:rPr>
          <w:lang w:val="en-US"/>
        </w:rPr>
      </w:pPr>
    </w:p>
    <w:p w14:paraId="03159962" w14:textId="6EA9F29B" w:rsidR="007C2A81" w:rsidRPr="007C2A81" w:rsidRDefault="007C2A81" w:rsidP="007C2A81">
      <w:pPr>
        <w:rPr>
          <w:lang w:val="en-US"/>
        </w:rPr>
      </w:pPr>
    </w:p>
    <w:p w14:paraId="08CD1262" w14:textId="52E4A1E5" w:rsidR="007C2A81" w:rsidRDefault="007C2A81" w:rsidP="007C2A81">
      <w:pPr>
        <w:rPr>
          <w:lang w:val="en-US"/>
        </w:rPr>
      </w:pPr>
    </w:p>
    <w:p w14:paraId="2823ADF4" w14:textId="7BD5225C" w:rsidR="007C2A81" w:rsidRDefault="007C2A81" w:rsidP="007C2A81">
      <w:pPr>
        <w:rPr>
          <w:lang w:val="en-US"/>
        </w:rPr>
      </w:pPr>
    </w:p>
    <w:p w14:paraId="3A941085" w14:textId="5D4A83C6" w:rsidR="007C2A81" w:rsidRDefault="007C2A81" w:rsidP="007C2A81">
      <w:pPr>
        <w:rPr>
          <w:lang w:val="en-US"/>
        </w:rPr>
      </w:pPr>
    </w:p>
    <w:p w14:paraId="0EAE2B62" w14:textId="4AC30A05" w:rsidR="007C2A81" w:rsidRDefault="007C2A81" w:rsidP="007C2A81">
      <w:pPr>
        <w:rPr>
          <w:lang w:val="en-US"/>
        </w:rPr>
      </w:pPr>
    </w:p>
    <w:p w14:paraId="37643D3B" w14:textId="1B8DCAFD" w:rsidR="007C2A81" w:rsidRDefault="007C2A81" w:rsidP="007C2A81">
      <w:pPr>
        <w:rPr>
          <w:lang w:val="en-US"/>
        </w:rPr>
      </w:pPr>
    </w:p>
    <w:p w14:paraId="29B11B7C" w14:textId="77777777" w:rsidR="007C2A81" w:rsidRPr="007C2A81" w:rsidRDefault="007C2A81" w:rsidP="007C2A81">
      <w:pPr>
        <w:rPr>
          <w:lang w:val="en-US"/>
        </w:rPr>
      </w:pPr>
    </w:p>
    <w:p w14:paraId="447A4D7C" w14:textId="22FB7586" w:rsidR="007C2A81" w:rsidRPr="007C2A81" w:rsidRDefault="007C2A81" w:rsidP="007C2A81">
      <w:pPr>
        <w:rPr>
          <w:lang w:val="en-US"/>
        </w:rPr>
      </w:pPr>
    </w:p>
    <w:p w14:paraId="23D8699A" w14:textId="4057FD35" w:rsidR="007C2A81" w:rsidRPr="007C2A81" w:rsidRDefault="007C2A81" w:rsidP="007C2A81">
      <w:pPr>
        <w:rPr>
          <w:lang w:val="en-US"/>
        </w:rPr>
      </w:pPr>
    </w:p>
    <w:p w14:paraId="0A999FF1" w14:textId="4299912E" w:rsidR="007C2A81" w:rsidRPr="007C2A81" w:rsidRDefault="007C2A81" w:rsidP="007C2A81">
      <w:pPr>
        <w:rPr>
          <w:lang w:val="en-US"/>
        </w:rPr>
      </w:pPr>
    </w:p>
    <w:p w14:paraId="18636722" w14:textId="38783987" w:rsidR="007C2A81" w:rsidRDefault="007C2A81" w:rsidP="007C2A81">
      <w:pPr>
        <w:rPr>
          <w:lang w:val="en-US"/>
        </w:rPr>
      </w:pPr>
    </w:p>
    <w:p w14:paraId="7AC50163" w14:textId="6A517AE5" w:rsidR="007C2A81" w:rsidRPr="00616366" w:rsidRDefault="007C2A81" w:rsidP="007C2A81">
      <w:pPr>
        <w:pBdr>
          <w:top w:val="single" w:sz="4" w:space="1" w:color="auto"/>
        </w:pBdr>
        <w:spacing w:after="0" w:line="240" w:lineRule="auto"/>
        <w:rPr>
          <w:rFonts w:asciiTheme="majorHAnsi" w:hAnsiTheme="majorHAnsi"/>
          <w:b/>
          <w:sz w:val="20"/>
          <w:szCs w:val="20"/>
        </w:rPr>
      </w:pPr>
      <w:r w:rsidRPr="00616366">
        <w:rPr>
          <w:rFonts w:asciiTheme="majorHAnsi" w:hAnsiTheme="majorHAnsi"/>
          <w:b/>
          <w:sz w:val="20"/>
          <w:szCs w:val="20"/>
        </w:rPr>
        <w:t>Author/s: AMERGIN</w:t>
      </w:r>
      <w:r>
        <w:rPr>
          <w:rFonts w:asciiTheme="majorHAnsi" w:hAnsiTheme="majorHAnsi"/>
          <w:b/>
          <w:sz w:val="20"/>
          <w:szCs w:val="20"/>
        </w:rPr>
        <w:t>; M. Antoniou</w:t>
      </w:r>
      <w:r>
        <w:rPr>
          <w:rFonts w:asciiTheme="majorHAnsi" w:hAnsiTheme="majorHAnsi"/>
          <w:b/>
          <w:sz w:val="20"/>
          <w:szCs w:val="20"/>
        </w:rPr>
        <w:t xml:space="preserve">; R. </w:t>
      </w:r>
      <w:proofErr w:type="spellStart"/>
      <w:r>
        <w:rPr>
          <w:rFonts w:asciiTheme="majorHAnsi" w:hAnsiTheme="majorHAnsi"/>
          <w:b/>
          <w:sz w:val="20"/>
          <w:szCs w:val="20"/>
        </w:rPr>
        <w:t>Komic</w:t>
      </w:r>
      <w:proofErr w:type="spellEnd"/>
    </w:p>
    <w:p w14:paraId="72D3351D" w14:textId="77777777" w:rsidR="007C2A81" w:rsidRPr="00616366" w:rsidRDefault="007C2A81" w:rsidP="007C2A81">
      <w:pPr>
        <w:pBdr>
          <w:top w:val="single" w:sz="4" w:space="1" w:color="auto"/>
        </w:pBdr>
        <w:spacing w:after="0" w:line="240" w:lineRule="auto"/>
        <w:rPr>
          <w:rFonts w:asciiTheme="majorHAnsi" w:hAnsiTheme="majorHAnsi"/>
          <w:b/>
          <w:sz w:val="20"/>
          <w:szCs w:val="20"/>
        </w:rPr>
      </w:pPr>
      <w:r w:rsidRPr="00616366">
        <w:rPr>
          <w:rFonts w:asciiTheme="majorHAnsi" w:hAnsiTheme="majorHAnsi"/>
          <w:b/>
          <w:sz w:val="20"/>
          <w:szCs w:val="20"/>
        </w:rPr>
        <w:t>Endorsement Date: 31/01/2018</w:t>
      </w:r>
    </w:p>
    <w:p w14:paraId="2BA98702" w14:textId="77777777" w:rsidR="007C2A81" w:rsidRPr="00616366" w:rsidRDefault="007C2A81" w:rsidP="007C2A81">
      <w:pPr>
        <w:spacing w:after="0" w:line="240" w:lineRule="auto"/>
        <w:rPr>
          <w:rFonts w:asciiTheme="majorHAnsi" w:hAnsiTheme="majorHAnsi"/>
          <w:b/>
          <w:sz w:val="20"/>
          <w:szCs w:val="20"/>
        </w:rPr>
      </w:pPr>
      <w:r w:rsidRPr="00616366">
        <w:rPr>
          <w:rFonts w:asciiTheme="majorHAnsi" w:hAnsiTheme="majorHAnsi"/>
          <w:b/>
          <w:sz w:val="20"/>
          <w:szCs w:val="20"/>
        </w:rPr>
        <w:t xml:space="preserve">Last Review Date: </w:t>
      </w:r>
      <w:r w:rsidRPr="00616366">
        <w:rPr>
          <w:rFonts w:asciiTheme="majorHAnsi" w:hAnsiTheme="majorHAnsi"/>
          <w:b/>
          <w:sz w:val="20"/>
          <w:szCs w:val="20"/>
        </w:rPr>
        <w:fldChar w:fldCharType="begin">
          <w:ffData>
            <w:name w:val="Text17"/>
            <w:enabled/>
            <w:calcOnExit w:val="0"/>
            <w:textInput/>
          </w:ffData>
        </w:fldChar>
      </w:r>
      <w:r w:rsidRPr="00616366">
        <w:rPr>
          <w:rFonts w:asciiTheme="majorHAnsi" w:hAnsiTheme="majorHAnsi"/>
          <w:b/>
          <w:sz w:val="20"/>
          <w:szCs w:val="20"/>
        </w:rPr>
        <w:instrText xml:space="preserve"> FORMTEXT </w:instrText>
      </w:r>
      <w:r w:rsidRPr="00616366">
        <w:rPr>
          <w:rFonts w:asciiTheme="majorHAnsi" w:hAnsiTheme="majorHAnsi"/>
          <w:b/>
          <w:sz w:val="20"/>
          <w:szCs w:val="20"/>
        </w:rPr>
      </w:r>
      <w:r w:rsidRPr="00616366">
        <w:rPr>
          <w:rFonts w:asciiTheme="majorHAnsi" w:hAnsiTheme="majorHAnsi"/>
          <w:b/>
          <w:sz w:val="20"/>
          <w:szCs w:val="20"/>
        </w:rPr>
        <w:fldChar w:fldCharType="separate"/>
      </w:r>
      <w:r w:rsidRPr="00BF748F">
        <w:rPr>
          <w:noProof/>
        </w:rPr>
        <w:t> </w:t>
      </w:r>
      <w:r w:rsidRPr="00BF748F">
        <w:rPr>
          <w:noProof/>
        </w:rPr>
        <w:t> </w:t>
      </w:r>
      <w:r w:rsidRPr="00BF748F">
        <w:rPr>
          <w:noProof/>
        </w:rPr>
        <w:t> </w:t>
      </w:r>
      <w:r w:rsidRPr="00BF748F">
        <w:rPr>
          <w:noProof/>
        </w:rPr>
        <w:t> </w:t>
      </w:r>
      <w:r w:rsidRPr="00BF748F">
        <w:rPr>
          <w:noProof/>
        </w:rPr>
        <w:t> </w:t>
      </w:r>
      <w:r w:rsidRPr="00616366">
        <w:rPr>
          <w:rFonts w:asciiTheme="majorHAnsi" w:hAnsiTheme="majorHAnsi"/>
          <w:b/>
          <w:sz w:val="20"/>
          <w:szCs w:val="20"/>
        </w:rPr>
        <w:fldChar w:fldCharType="end"/>
      </w:r>
    </w:p>
    <w:p w14:paraId="21AD19BE" w14:textId="77777777" w:rsidR="007C2A81" w:rsidRDefault="007C2A81" w:rsidP="007C2A81">
      <w:pPr>
        <w:pBdr>
          <w:bottom w:val="single" w:sz="4" w:space="1" w:color="auto"/>
        </w:pBdr>
        <w:spacing w:after="0" w:line="240" w:lineRule="auto"/>
        <w:rPr>
          <w:rFonts w:asciiTheme="majorHAnsi" w:hAnsiTheme="majorHAnsi"/>
          <w:b/>
          <w:sz w:val="20"/>
          <w:szCs w:val="20"/>
        </w:rPr>
      </w:pPr>
      <w:r w:rsidRPr="00616366">
        <w:rPr>
          <w:rFonts w:asciiTheme="majorHAnsi" w:hAnsiTheme="majorHAnsi"/>
          <w:b/>
          <w:sz w:val="20"/>
          <w:szCs w:val="20"/>
        </w:rPr>
        <w:t>Next Review Date: 31/</w:t>
      </w:r>
      <w:r>
        <w:rPr>
          <w:rFonts w:asciiTheme="majorHAnsi" w:hAnsiTheme="majorHAnsi"/>
          <w:b/>
          <w:sz w:val="20"/>
          <w:szCs w:val="20"/>
        </w:rPr>
        <w:t>0</w:t>
      </w:r>
      <w:r w:rsidRPr="00616366">
        <w:rPr>
          <w:rFonts w:asciiTheme="majorHAnsi" w:hAnsiTheme="majorHAnsi"/>
          <w:b/>
          <w:sz w:val="20"/>
          <w:szCs w:val="20"/>
        </w:rPr>
        <w:t>1/2019</w:t>
      </w:r>
    </w:p>
    <w:p w14:paraId="08C1427A" w14:textId="77777777" w:rsidR="007C2A81" w:rsidRPr="00264435" w:rsidRDefault="007C2A81" w:rsidP="007C2A81">
      <w:r w:rsidRPr="00BF748F">
        <w:rPr>
          <w:rFonts w:asciiTheme="majorHAnsi" w:hAnsiTheme="majorHAnsi"/>
          <w:i/>
          <w:sz w:val="20"/>
          <w:szCs w:val="20"/>
        </w:rPr>
        <w:t>This policy and procedure will be reviewed</w:t>
      </w:r>
      <w:r>
        <w:rPr>
          <w:rFonts w:asciiTheme="majorHAnsi" w:hAnsiTheme="majorHAnsi"/>
          <w:i/>
          <w:sz w:val="20"/>
          <w:szCs w:val="20"/>
        </w:rPr>
        <w:t xml:space="preserve"> at least </w:t>
      </w:r>
      <w:proofErr w:type="gramStart"/>
      <w:r>
        <w:rPr>
          <w:rFonts w:asciiTheme="majorHAnsi" w:hAnsiTheme="majorHAnsi"/>
          <w:i/>
          <w:sz w:val="20"/>
          <w:szCs w:val="20"/>
        </w:rPr>
        <w:t>annually</w:t>
      </w:r>
      <w:proofErr w:type="gramEnd"/>
      <w:r>
        <w:rPr>
          <w:rFonts w:asciiTheme="majorHAnsi" w:hAnsiTheme="majorHAnsi"/>
          <w:i/>
          <w:sz w:val="20"/>
          <w:szCs w:val="20"/>
        </w:rPr>
        <w:t xml:space="preserve"> and changes endorsed by the Management Team.</w:t>
      </w:r>
    </w:p>
    <w:p w14:paraId="7743B007" w14:textId="77777777" w:rsidR="007C2A81" w:rsidRPr="007C2A81" w:rsidRDefault="007C2A81" w:rsidP="007C2A81"/>
    <w:sectPr w:rsidR="007C2A81" w:rsidRPr="007C2A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A068A" w14:textId="77777777" w:rsidR="00DA6B70" w:rsidRDefault="00DA6B70" w:rsidP="00EF08C0">
      <w:pPr>
        <w:spacing w:after="0" w:line="240" w:lineRule="auto"/>
      </w:pPr>
      <w:r>
        <w:separator/>
      </w:r>
    </w:p>
  </w:endnote>
  <w:endnote w:type="continuationSeparator" w:id="0">
    <w:p w14:paraId="6D653C67" w14:textId="77777777" w:rsidR="00DA6B70" w:rsidRDefault="00DA6B70" w:rsidP="00EF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1498"/>
      <w:docPartObj>
        <w:docPartGallery w:val="Page Numbers (Bottom of Page)"/>
        <w:docPartUnique/>
      </w:docPartObj>
    </w:sdtPr>
    <w:sdtContent>
      <w:sdt>
        <w:sdtPr>
          <w:id w:val="1728636285"/>
          <w:docPartObj>
            <w:docPartGallery w:val="Page Numbers (Top of Page)"/>
            <w:docPartUnique/>
          </w:docPartObj>
        </w:sdtPr>
        <w:sdtContent>
          <w:p w14:paraId="5AD907D8" w14:textId="77777777" w:rsidR="00EF08C0" w:rsidRDefault="00EF08C0" w:rsidP="00EF08C0">
            <w:pPr>
              <w:pStyle w:val="Footer"/>
              <w:pBdr>
                <w:top w:val="single" w:sz="4" w:space="1" w:color="auto"/>
              </w:pBdr>
              <w:jc w:val="center"/>
            </w:pPr>
            <w:r w:rsidRPr="00EF08C0">
              <w:rPr>
                <w:color w:val="A6A6A6" w:themeColor="background1" w:themeShade="A6"/>
                <w:sz w:val="20"/>
              </w:rPr>
              <w:t xml:space="preserve">Page </w:t>
            </w:r>
            <w:r w:rsidRPr="00EF08C0">
              <w:rPr>
                <w:b/>
                <w:bCs/>
                <w:color w:val="A6A6A6" w:themeColor="background1" w:themeShade="A6"/>
                <w:szCs w:val="24"/>
              </w:rPr>
              <w:fldChar w:fldCharType="begin"/>
            </w:r>
            <w:r w:rsidRPr="00EF08C0">
              <w:rPr>
                <w:b/>
                <w:bCs/>
                <w:color w:val="A6A6A6" w:themeColor="background1" w:themeShade="A6"/>
                <w:sz w:val="20"/>
              </w:rPr>
              <w:instrText xml:space="preserve"> PAGE </w:instrText>
            </w:r>
            <w:r w:rsidRPr="00EF08C0">
              <w:rPr>
                <w:b/>
                <w:bCs/>
                <w:color w:val="A6A6A6" w:themeColor="background1" w:themeShade="A6"/>
                <w:szCs w:val="24"/>
              </w:rPr>
              <w:fldChar w:fldCharType="separate"/>
            </w:r>
            <w:r w:rsidRPr="00EF08C0">
              <w:rPr>
                <w:b/>
                <w:bCs/>
                <w:noProof/>
                <w:color w:val="A6A6A6" w:themeColor="background1" w:themeShade="A6"/>
                <w:sz w:val="20"/>
              </w:rPr>
              <w:t>2</w:t>
            </w:r>
            <w:r w:rsidRPr="00EF08C0">
              <w:rPr>
                <w:b/>
                <w:bCs/>
                <w:color w:val="A6A6A6" w:themeColor="background1" w:themeShade="A6"/>
                <w:szCs w:val="24"/>
              </w:rPr>
              <w:fldChar w:fldCharType="end"/>
            </w:r>
            <w:r w:rsidRPr="00EF08C0">
              <w:rPr>
                <w:color w:val="A6A6A6" w:themeColor="background1" w:themeShade="A6"/>
                <w:sz w:val="20"/>
              </w:rPr>
              <w:t xml:space="preserve"> of </w:t>
            </w:r>
            <w:r w:rsidRPr="00EF08C0">
              <w:rPr>
                <w:b/>
                <w:bCs/>
                <w:color w:val="A6A6A6" w:themeColor="background1" w:themeShade="A6"/>
                <w:szCs w:val="24"/>
              </w:rPr>
              <w:fldChar w:fldCharType="begin"/>
            </w:r>
            <w:r w:rsidRPr="00EF08C0">
              <w:rPr>
                <w:b/>
                <w:bCs/>
                <w:color w:val="A6A6A6" w:themeColor="background1" w:themeShade="A6"/>
                <w:sz w:val="20"/>
              </w:rPr>
              <w:instrText xml:space="preserve"> NUMPAGES  </w:instrText>
            </w:r>
            <w:r w:rsidRPr="00EF08C0">
              <w:rPr>
                <w:b/>
                <w:bCs/>
                <w:color w:val="A6A6A6" w:themeColor="background1" w:themeShade="A6"/>
                <w:szCs w:val="24"/>
              </w:rPr>
              <w:fldChar w:fldCharType="separate"/>
            </w:r>
            <w:r w:rsidRPr="00EF08C0">
              <w:rPr>
                <w:b/>
                <w:bCs/>
                <w:noProof/>
                <w:color w:val="A6A6A6" w:themeColor="background1" w:themeShade="A6"/>
                <w:sz w:val="20"/>
              </w:rPr>
              <w:t>2</w:t>
            </w:r>
            <w:r w:rsidRPr="00EF08C0">
              <w:rPr>
                <w:b/>
                <w:bCs/>
                <w:color w:val="A6A6A6" w:themeColor="background1" w:themeShade="A6"/>
                <w:szCs w:val="24"/>
              </w:rPr>
              <w:fldChar w:fldCharType="end"/>
            </w:r>
          </w:p>
        </w:sdtContent>
      </w:sdt>
    </w:sdtContent>
  </w:sdt>
  <w:p w14:paraId="530EDD3B" w14:textId="77777777" w:rsidR="00EF08C0" w:rsidRDefault="00EF0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DDB8F" w14:textId="77777777" w:rsidR="00DA6B70" w:rsidRDefault="00DA6B70" w:rsidP="00EF08C0">
      <w:pPr>
        <w:spacing w:after="0" w:line="240" w:lineRule="auto"/>
      </w:pPr>
      <w:r>
        <w:separator/>
      </w:r>
    </w:p>
  </w:footnote>
  <w:footnote w:type="continuationSeparator" w:id="0">
    <w:p w14:paraId="39F3A67F" w14:textId="77777777" w:rsidR="00DA6B70" w:rsidRDefault="00DA6B70" w:rsidP="00EF0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0A25" w14:textId="77777777" w:rsidR="00EF08C0" w:rsidRDefault="00EF08C0" w:rsidP="00EF08C0">
    <w:pPr>
      <w:pStyle w:val="Header"/>
      <w:ind w:left="5387"/>
    </w:pPr>
    <w:r>
      <w:rPr>
        <w:noProof/>
        <w:lang w:val="en-US"/>
      </w:rPr>
      <w:drawing>
        <wp:inline distT="0" distB="0" distL="0" distR="0" wp14:anchorId="214E2A61" wp14:editId="4EBC80BD">
          <wp:extent cx="2345193" cy="450000"/>
          <wp:effectExtent l="0" t="0" r="0" b="7620"/>
          <wp:docPr id="4" name="Picture 4" descr="C:\Users\IntSupptPersonnel\AppData\Local\Microsoft\Windows\INetCache\Content.Word\Maria Antoniou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SupptPersonnel\AppData\Local\Microsoft\Windows\INetCache\Content.Word\Maria Antoniou -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193" cy="45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D7B27"/>
    <w:multiLevelType w:val="hybridMultilevel"/>
    <w:tmpl w:val="841CAB9A"/>
    <w:lvl w:ilvl="0" w:tplc="B5C4C036">
      <w:start w:val="1"/>
      <w:numFmt w:val="bullet"/>
      <w:pStyle w:val="DHHSbullet1lastline"/>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D9246A"/>
    <w:multiLevelType w:val="hybridMultilevel"/>
    <w:tmpl w:val="53348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FE1D03"/>
    <w:multiLevelType w:val="hybridMultilevel"/>
    <w:tmpl w:val="C4826CE2"/>
    <w:lvl w:ilvl="0" w:tplc="0C090005">
      <w:start w:val="1"/>
      <w:numFmt w:val="bullet"/>
      <w:lvlText w:val=""/>
      <w:lvlJc w:val="left"/>
      <w:pPr>
        <w:ind w:left="-2520" w:hanging="360"/>
      </w:pPr>
      <w:rPr>
        <w:rFonts w:ascii="Wingdings" w:hAnsi="Wingdings"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C090001">
      <w:start w:val="1"/>
      <w:numFmt w:val="bullet"/>
      <w:lvlText w:val=""/>
      <w:lvlJc w:val="left"/>
      <w:pPr>
        <w:ind w:left="862" w:hanging="360"/>
      </w:pPr>
      <w:rPr>
        <w:rFonts w:ascii="Symbol" w:hAnsi="Symbol" w:hint="default"/>
      </w:rPr>
    </w:lvl>
    <w:lvl w:ilvl="5" w:tplc="04090005">
      <w:start w:val="1"/>
      <w:numFmt w:val="bullet"/>
      <w:lvlText w:val=""/>
      <w:lvlJc w:val="left"/>
      <w:pPr>
        <w:ind w:left="1080" w:hanging="360"/>
      </w:pPr>
      <w:rPr>
        <w:rFonts w:ascii="Wingdings" w:hAnsi="Wingdings" w:hint="default"/>
      </w:rPr>
    </w:lvl>
    <w:lvl w:ilvl="6" w:tplc="0409000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584B04C3"/>
    <w:multiLevelType w:val="hybridMultilevel"/>
    <w:tmpl w:val="C7B88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C0"/>
    <w:rsid w:val="000D0437"/>
    <w:rsid w:val="001436D6"/>
    <w:rsid w:val="00270F91"/>
    <w:rsid w:val="007C2A81"/>
    <w:rsid w:val="00A25DB0"/>
    <w:rsid w:val="00B25544"/>
    <w:rsid w:val="00BE4D45"/>
    <w:rsid w:val="00DA6B70"/>
    <w:rsid w:val="00E605A4"/>
    <w:rsid w:val="00EF08C0"/>
    <w:rsid w:val="00FB5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509C"/>
  <w15:chartTrackingRefBased/>
  <w15:docId w15:val="{7824A322-E050-401C-8B98-B79B4D95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8C0"/>
  </w:style>
  <w:style w:type="paragraph" w:styleId="Footer">
    <w:name w:val="footer"/>
    <w:basedOn w:val="Normal"/>
    <w:link w:val="FooterChar"/>
    <w:uiPriority w:val="99"/>
    <w:unhideWhenUsed/>
    <w:rsid w:val="00EF0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8C0"/>
  </w:style>
  <w:style w:type="paragraph" w:customStyle="1" w:styleId="Normal1">
    <w:name w:val="Normal1"/>
    <w:rsid w:val="00EF08C0"/>
    <w:pPr>
      <w:widowControl w:val="0"/>
      <w:spacing w:after="200" w:line="276" w:lineRule="auto"/>
    </w:pPr>
    <w:rPr>
      <w:rFonts w:ascii="Garamond" w:eastAsia="Garamond" w:hAnsi="Garamond" w:cs="Garamond"/>
      <w:sz w:val="24"/>
      <w:szCs w:val="24"/>
    </w:rPr>
  </w:style>
  <w:style w:type="paragraph" w:customStyle="1" w:styleId="Normal2">
    <w:name w:val="Normal2"/>
    <w:rsid w:val="00EF08C0"/>
    <w:pPr>
      <w:widowControl w:val="0"/>
      <w:spacing w:after="200" w:line="276" w:lineRule="auto"/>
    </w:pPr>
    <w:rPr>
      <w:rFonts w:ascii="Garamond" w:eastAsia="Garamond" w:hAnsi="Garamond" w:cs="Garamond"/>
      <w:sz w:val="24"/>
      <w:szCs w:val="24"/>
    </w:rPr>
  </w:style>
  <w:style w:type="paragraph" w:customStyle="1" w:styleId="DHHSbullet1lastline">
    <w:name w:val="DHHS bullet 1 last line"/>
    <w:basedOn w:val="Normal1"/>
    <w:qFormat/>
    <w:rsid w:val="00EF08C0"/>
    <w:pPr>
      <w:widowControl/>
      <w:numPr>
        <w:numId w:val="3"/>
      </w:numPr>
      <w:spacing w:after="240" w:line="240" w:lineRule="auto"/>
      <w:ind w:left="1077" w:hanging="357"/>
      <w:jc w:val="both"/>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Antoniou</dc:creator>
  <cp:keywords/>
  <dc:description/>
  <cp:lastModifiedBy>Maria Antoniou</cp:lastModifiedBy>
  <cp:revision>1</cp:revision>
  <dcterms:created xsi:type="dcterms:W3CDTF">2018-12-03T00:28:00Z</dcterms:created>
  <dcterms:modified xsi:type="dcterms:W3CDTF">2018-12-03T00:44:00Z</dcterms:modified>
</cp:coreProperties>
</file>